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113"/>
        <w:jc w:val="center"/>
        <w:rPr>
          <w:rFonts w:ascii="Times New Roman" w:hAnsi="Times New Roman"/>
          <w:b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 xml:space="preserve">Chương trình đào tạo huấn luyện huấn luyện viên về Tài nguyên Giáo dục Mở - OER (Open Educational Resources) </w:t>
      </w:r>
    </w:p>
    <w:p>
      <w:pPr>
        <w:pStyle w:val="TextBody"/>
        <w:spacing w:before="0" w:after="113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Viết tắt tiếng Việt: TNGDM</w:t>
      </w:r>
    </w:p>
    <w:p>
      <w:pPr>
        <w:pStyle w:val="TextBody"/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A. Chương trình lý thuyết (nửa ngày)</w:t>
      </w:r>
    </w:p>
    <w:p>
      <w:pPr>
        <w:pStyle w:val="TextBody"/>
        <w:numPr>
          <w:ilvl w:val="0"/>
          <w:numId w:val="1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Tổng quan về TNGDM</w:t>
      </w:r>
    </w:p>
    <w:p>
      <w:pPr>
        <w:pStyle w:val="TextBody"/>
        <w:numPr>
          <w:ilvl w:val="1"/>
          <w:numId w:val="1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Định nghĩa TNGDM </w:t>
      </w:r>
    </w:p>
    <w:p>
      <w:pPr>
        <w:pStyle w:val="TextBody"/>
        <w:numPr>
          <w:ilvl w:val="1"/>
          <w:numId w:val="1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Các nguyên tắc cơ bản của TNGDM (5R)</w:t>
      </w:r>
    </w:p>
    <w:p>
      <w:pPr>
        <w:pStyle w:val="TextBody"/>
        <w:numPr>
          <w:ilvl w:val="1"/>
          <w:numId w:val="1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Lịch sử và các ví dụ từ phong trào TNGDM trên thế giới (đại học, TVET, phổ thông)</w:t>
      </w:r>
    </w:p>
    <w:p>
      <w:pPr>
        <w:pStyle w:val="TextBody"/>
        <w:numPr>
          <w:ilvl w:val="1"/>
          <w:numId w:val="1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Các cột mốc lớn của TNGDM trong chương trình nghị sự quốc tế </w:t>
      </w:r>
    </w:p>
    <w:p>
      <w:pPr>
        <w:pStyle w:val="TextBody"/>
        <w:numPr>
          <w:ilvl w:val="1"/>
          <w:numId w:val="1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Lợi ích của TNGDM </w:t>
      </w:r>
    </w:p>
    <w:p>
      <w:pPr>
        <w:pStyle w:val="TextBody"/>
        <w:numPr>
          <w:ilvl w:val="1"/>
          <w:numId w:val="1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Ví dụ phân tích các điểm mạnh, yếu, cơ hội, thách thức (SWOT) về TNGDM</w:t>
      </w:r>
    </w:p>
    <w:p>
      <w:pPr>
        <w:pStyle w:val="TextBody"/>
        <w:numPr>
          <w:ilvl w:val="1"/>
          <w:numId w:val="1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Các khuyến cáo của UNESCO về TNGDM (2011, 2015, chuẩn kỹ năng CNTT-TT 2018)</w:t>
      </w:r>
    </w:p>
    <w:p>
      <w:pPr>
        <w:pStyle w:val="TextBody"/>
        <w:numPr>
          <w:ilvl w:val="1"/>
          <w:numId w:val="1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TNGDM - thành phần của GDM &amp; Khoa học Mở</w:t>
      </w:r>
    </w:p>
    <w:p>
      <w:pPr>
        <w:pStyle w:val="TextBody"/>
        <w:numPr>
          <w:ilvl w:val="1"/>
          <w:numId w:val="1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Vai trò của thư viện và thủ thư trong tương lai </w:t>
      </w:r>
    </w:p>
    <w:p>
      <w:pPr>
        <w:pStyle w:val="TextBody"/>
        <w:numPr>
          <w:ilvl w:val="0"/>
          <w:numId w:val="1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Hệ thống giấy phép của thế giới Mở </w:t>
      </w:r>
    </w:p>
    <w:p>
      <w:pPr>
        <w:pStyle w:val="TextBody"/>
        <w:numPr>
          <w:ilvl w:val="1"/>
          <w:numId w:val="1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Hệ thống giấy phép của phần mềm tự do nguồn mở (PMTNDM)</w:t>
      </w:r>
    </w:p>
    <w:p>
      <w:pPr>
        <w:pStyle w:val="TextBody"/>
        <w:numPr>
          <w:ilvl w:val="1"/>
          <w:numId w:val="1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Hệ thống giấy phép của tư liệu mở </w:t>
      </w:r>
    </w:p>
    <w:p>
      <w:pPr>
        <w:pStyle w:val="TextBody"/>
        <w:numPr>
          <w:ilvl w:val="1"/>
          <w:numId w:val="1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Các công cụ chọn/sinh giấy phép Creative Commons (CC)</w:t>
      </w:r>
    </w:p>
    <w:p>
      <w:pPr>
        <w:pStyle w:val="TextBody"/>
        <w:numPr>
          <w:ilvl w:val="0"/>
          <w:numId w:val="1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Khai thác TNGDM </w:t>
      </w:r>
    </w:p>
    <w:p>
      <w:pPr>
        <w:pStyle w:val="TextBody"/>
        <w:numPr>
          <w:ilvl w:val="1"/>
          <w:numId w:val="1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Số lượng và công cụ tìm kiếm vạn năng TNGDM</w:t>
      </w:r>
    </w:p>
    <w:p>
      <w:pPr>
        <w:pStyle w:val="TextBody"/>
        <w:numPr>
          <w:ilvl w:val="1"/>
          <w:numId w:val="1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Tìm kiếm và sử dụng: các kho điển hình</w:t>
      </w:r>
    </w:p>
    <w:p>
      <w:pPr>
        <w:pStyle w:val="TextBody"/>
        <w:numPr>
          <w:ilvl w:val="1"/>
          <w:numId w:val="1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Tạo lập, tùy biến, sửa đổi, pha trộn: các công cụ </w:t>
      </w:r>
    </w:p>
    <w:p>
      <w:pPr>
        <w:pStyle w:val="TextBody"/>
        <w:numPr>
          <w:ilvl w:val="1"/>
          <w:numId w:val="1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Bản địa hóa: trực tuyến, phi trực tuyến</w:t>
      </w:r>
    </w:p>
    <w:p>
      <w:pPr>
        <w:pStyle w:val="TextBody"/>
        <w:numPr>
          <w:ilvl w:val="0"/>
          <w:numId w:val="1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Khía cạnh tài chính và mô hình kinh doanh</w:t>
      </w:r>
    </w:p>
    <w:p>
      <w:pPr>
        <w:pStyle w:val="TextBody"/>
        <w:numPr>
          <w:ilvl w:val="0"/>
          <w:numId w:val="1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bookmarkStart w:id="0" w:name="__DdeLink__500_1012740608"/>
      <w:bookmarkEnd w:id="0"/>
      <w:r>
        <w:rPr>
          <w:rFonts w:ascii="Times New Roman" w:hAnsi="Times New Roman"/>
          <w:sz w:val="28"/>
          <w:szCs w:val="28"/>
        </w:rPr>
        <w:t>Ví dụ về chính sách TNGDM trên thế giới</w:t>
      </w:r>
    </w:p>
    <w:p>
      <w:pPr>
        <w:pStyle w:val="TextBody"/>
        <w:numPr>
          <w:ilvl w:val="0"/>
          <w:numId w:val="1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Kịch bản giả tưởng cho giáo dục Việt Nam </w:t>
      </w:r>
    </w:p>
    <w:p>
      <w:pPr>
        <w:pStyle w:val="TextBody"/>
        <w:numPr>
          <w:ilvl w:val="1"/>
          <w:numId w:val="1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TNGDM của nước ngoài bằng tiếng Việt </w:t>
      </w:r>
    </w:p>
    <w:p>
      <w:pPr>
        <w:pStyle w:val="TextBody"/>
        <w:numPr>
          <w:ilvl w:val="1"/>
          <w:numId w:val="1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Các kỹ năng cho Khoa học Mở</w:t>
      </w:r>
    </w:p>
    <w:p>
      <w:pPr>
        <w:pStyle w:val="TextBody"/>
        <w:numPr>
          <w:ilvl w:val="1"/>
          <w:numId w:val="1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Ma trận đánh giá sự nghiệp Khoa học Mở</w:t>
      </w:r>
    </w:p>
    <w:p>
      <w:pPr>
        <w:pStyle w:val="TextBody"/>
        <w:numPr>
          <w:ilvl w:val="1"/>
          <w:numId w:val="1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Khung năng lực cho giảng viên của UNESCO, v3, 2018</w:t>
      </w:r>
    </w:p>
    <w:p>
      <w:pPr>
        <w:pStyle w:val="TextBody"/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TextBody"/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B. Chương trình thực hành (1,5 ngày, mỗi người một máy tính) </w:t>
      </w:r>
    </w:p>
    <w:p>
      <w:pPr>
        <w:pStyle w:val="TextBody"/>
        <w:numPr>
          <w:ilvl w:val="0"/>
          <w:numId w:val="2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Cấp phép mở bằng công cụ chọn/sinh giấy phép </w:t>
      </w:r>
    </w:p>
    <w:p>
      <w:pPr>
        <w:pStyle w:val="TextBody"/>
        <w:numPr>
          <w:ilvl w:val="0"/>
          <w:numId w:val="2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Chia sẻ tài nguyên được cấp phép mở trên Internet </w:t>
      </w:r>
    </w:p>
    <w:p>
      <w:pPr>
        <w:pStyle w:val="TextBody"/>
        <w:numPr>
          <w:ilvl w:val="0"/>
          <w:numId w:val="2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Khai thác TNGDM qua việc tạo video sạch về bản quyền </w:t>
      </w:r>
    </w:p>
    <w:p>
      <w:pPr>
        <w:pStyle w:val="TextBody"/>
        <w:numPr>
          <w:ilvl w:val="1"/>
          <w:numId w:val="2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Tìm kiếm và tải về sử dụng nội dung được cấp phép mở CC</w:t>
      </w:r>
    </w:p>
    <w:p>
      <w:pPr>
        <w:pStyle w:val="TextBody"/>
        <w:numPr>
          <w:ilvl w:val="2"/>
          <w:numId w:val="2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Hình ảnh các kho: Pexels, Noun Project, công cụ tìm kiếm ảnh Google Images </w:t>
      </w:r>
    </w:p>
    <w:p>
      <w:pPr>
        <w:pStyle w:val="TextBody"/>
        <w:numPr>
          <w:ilvl w:val="2"/>
          <w:numId w:val="2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Video các kho: trên YouTube và Vimeo (Vimeo Creative Commons) cùng với việc tạo lập tài khoản người sử dụng trên Vimeo Creative Commons. </w:t>
      </w:r>
    </w:p>
    <w:p>
      <w:pPr>
        <w:pStyle w:val="TextBody"/>
        <w:numPr>
          <w:ilvl w:val="2"/>
          <w:numId w:val="2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Âm thanh các kho: Musopen, ccMixter </w:t>
      </w:r>
    </w:p>
    <w:p>
      <w:pPr>
        <w:pStyle w:val="TextBody"/>
        <w:numPr>
          <w:ilvl w:val="2"/>
          <w:numId w:val="2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Văn bản các kho: sách, sách giáo khoa, tạp chí: OpenStax, Open Texbook Library, BCCampus, Siyavula, DOAB, DOAJ</w:t>
      </w:r>
    </w:p>
    <w:p>
      <w:pPr>
        <w:pStyle w:val="TextBody"/>
        <w:numPr>
          <w:ilvl w:val="2"/>
          <w:numId w:val="2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Dữ liệu: Zenodo, OpenAIRE </w:t>
      </w:r>
    </w:p>
    <w:p>
      <w:pPr>
        <w:pStyle w:val="TextBody"/>
        <w:numPr>
          <w:ilvl w:val="1"/>
          <w:numId w:val="2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Tạo lập, tùy biến, sửa đổi, pha trộn: các công cụ</w:t>
      </w:r>
    </w:p>
    <w:p>
      <w:pPr>
        <w:pStyle w:val="TextBody"/>
        <w:numPr>
          <w:ilvl w:val="2"/>
          <w:numId w:val="2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Văn bản: </w:t>
      </w:r>
    </w:p>
    <w:p>
      <w:pPr>
        <w:pStyle w:val="TextBody"/>
        <w:numPr>
          <w:ilvl w:val="3"/>
          <w:numId w:val="2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Soạn thảo văn bản mẫu để cấp phép mở bằng LibreOffice</w:t>
      </w:r>
    </w:p>
    <w:p>
      <w:pPr>
        <w:pStyle w:val="TextBody"/>
        <w:numPr>
          <w:ilvl w:val="3"/>
          <w:numId w:val="2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Làm sách điện tử ePub trong LibreOffice với Write2ePub </w:t>
      </w:r>
    </w:p>
    <w:p>
      <w:pPr>
        <w:pStyle w:val="TextBody"/>
        <w:numPr>
          <w:ilvl w:val="2"/>
          <w:numId w:val="2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Hình ảnh: Sử dụng Screenshot để chụp màn hình các kiểu/dạng khác nhau </w:t>
      </w:r>
    </w:p>
    <w:p>
      <w:pPr>
        <w:pStyle w:val="TextBody"/>
        <w:numPr>
          <w:ilvl w:val="2"/>
          <w:numId w:val="2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Âm thanh: Sử dụng Audacity để soạn thảo âm thanh và ghi âm</w:t>
      </w:r>
    </w:p>
    <w:p>
      <w:pPr>
        <w:pStyle w:val="TextBody"/>
        <w:numPr>
          <w:ilvl w:val="2"/>
          <w:numId w:val="2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Video: </w:t>
      </w:r>
    </w:p>
    <w:p>
      <w:pPr>
        <w:pStyle w:val="TextBody"/>
        <w:numPr>
          <w:ilvl w:val="3"/>
          <w:numId w:val="2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Sử dụng Kazam để ghi lại các hoạt động trên màn hình máy tính, cả hình ảnh, âm thanh và các chuyển động. </w:t>
      </w:r>
    </w:p>
    <w:p>
      <w:pPr>
        <w:pStyle w:val="TextBody"/>
        <w:numPr>
          <w:ilvl w:val="3"/>
          <w:numId w:val="2"/>
        </w:numPr>
        <w:spacing w:before="0" w:after="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Sử dụng OpenShot để soạn thảo video từ các tài nguyên được cấp phép mở có sẵn trong các kho trên Internet và các tài nguyên tự mình tạo ra; tải video được tạo ra lên Vimeo Creative Commons; cấp phép cho video được tạo ra; chia sẻ video được tạo ra trên Internet. </w:t>
      </w:r>
    </w:p>
    <w:p>
      <w:pPr>
        <w:pStyle w:val="TextBody"/>
        <w:spacing w:before="0" w:after="113"/>
        <w:jc w:val="both"/>
        <w:rPr/>
      </w:pPr>
      <w:r>
        <w:rPr>
          <w:rFonts w:ascii="Times New Roman" w:hAnsi="Times New Roman"/>
          <w:sz w:val="28"/>
          <w:szCs w:val="28"/>
        </w:rPr>
        <w:t xml:space="preserve">C. Kết thúc khóa tập huấn, trao chứng chỉ khóa tập huấn, chụp ảnh lưu niệm. </w:t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Noto Sans CJK JP DemiLight">
    <w:charset w:val="01"/>
    <w:family w:val="swiss"/>
    <w:pitch w:val="default"/>
  </w:font>
  <w:font w:name="Times New Roman">
    <w:charset w:val="01"/>
    <w:family w:val="swiss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Symbol"/>
      </w:rPr>
    </w:lvl>
  </w:abstractNum>
  <w:abstractNum w:abstractNumId="2"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sz w:val="28"/>
        <w:rFonts w:cs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 CJK JP DemiLight" w:hAnsi="Noto Sans CJK JP DemiLight" w:eastAsia="Tahoma" w:cs="FreeSans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overflowPunct w:val="false"/>
      <w:bidi w:val="0"/>
      <w:jc w:val="left"/>
    </w:pPr>
    <w:rPr>
      <w:rFonts w:ascii="Noto Sans CJK JP DemiLight" w:hAnsi="Noto Sans CJK JP DemiLight" w:eastAsia="Tahoma" w:cs="FreeSans"/>
      <w:color w:val="00000A"/>
      <w:sz w:val="24"/>
      <w:szCs w:val="24"/>
      <w:lang w:val="en-US" w:eastAsia="zh-CN" w:bidi="hi-IN"/>
    </w:rPr>
  </w:style>
  <w:style w:type="character" w:styleId="NumberingSymbols">
    <w:name w:val="Numbering Symbols"/>
    <w:qFormat/>
    <w:rPr/>
  </w:style>
  <w:style w:type="character" w:styleId="ListLabel1">
    <w:name w:val="ListLabel 1"/>
    <w:qFormat/>
    <w:rPr>
      <w:rFonts w:cs="Symbol"/>
    </w:rPr>
  </w:style>
  <w:style w:type="character" w:styleId="ListLabel2">
    <w:name w:val="ListLabel 2"/>
    <w:qFormat/>
    <w:rPr>
      <w:rFonts w:cs="Symbol"/>
    </w:rPr>
  </w:style>
  <w:style w:type="character" w:styleId="ListLabel3">
    <w:name w:val="ListLabel 3"/>
    <w:qFormat/>
    <w:rPr>
      <w:rFonts w:cs="Symbol"/>
    </w:rPr>
  </w:style>
  <w:style w:type="character" w:styleId="ListLabel4">
    <w:name w:val="ListLabel 4"/>
    <w:qFormat/>
    <w:rPr>
      <w:rFonts w:cs="Symbol"/>
    </w:rPr>
  </w:style>
  <w:style w:type="character" w:styleId="ListLabel5">
    <w:name w:val="ListLabel 5"/>
    <w:qFormat/>
    <w:rPr>
      <w:rFonts w:cs="Symbol"/>
    </w:rPr>
  </w:style>
  <w:style w:type="character" w:styleId="ListLabel6">
    <w:name w:val="ListLabel 6"/>
    <w:qFormat/>
    <w:rPr>
      <w:rFonts w:cs="Symbol"/>
    </w:rPr>
  </w:style>
  <w:style w:type="character" w:styleId="ListLabel7">
    <w:name w:val="ListLabel 7"/>
    <w:qFormat/>
    <w:rPr>
      <w:rFonts w:ascii="Times New Roman" w:hAnsi="Times New Roman" w:cs="Symbol"/>
      <w:sz w:val="28"/>
    </w:rPr>
  </w:style>
  <w:style w:type="character" w:styleId="ListLabel8">
    <w:name w:val="ListLabel 8"/>
    <w:qFormat/>
    <w:rPr>
      <w:rFonts w:cs="Symbol"/>
    </w:rPr>
  </w:style>
  <w:style w:type="character" w:styleId="ListLabel9">
    <w:name w:val="ListLabel 9"/>
    <w:qFormat/>
    <w:rPr>
      <w:rFonts w:cs="Symbol"/>
    </w:rPr>
  </w:style>
  <w:style w:type="character" w:styleId="ListLabel10">
    <w:name w:val="ListLabel 10"/>
    <w:qFormat/>
    <w:rPr>
      <w:rFonts w:cs="Symbol"/>
    </w:rPr>
  </w:style>
  <w:style w:type="character" w:styleId="ListLabel11">
    <w:name w:val="ListLabel 11"/>
    <w:qFormat/>
    <w:rPr>
      <w:rFonts w:cs="Symbol"/>
    </w:rPr>
  </w:style>
  <w:style w:type="character" w:styleId="ListLabel12">
    <w:name w:val="ListLabel 12"/>
    <w:qFormat/>
    <w:rPr>
      <w:rFonts w:cs="Symbol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Noto Sans CJK JP DemiLight" w:hAnsi="Noto Sans CJK JP DemiLight" w:eastAsia="Tahoma" w:cs="Free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ascii="Noto Sans CJK JP DemiLight" w:hAnsi="Noto Sans CJK JP DemiLight"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Noto Sans CJK JP DemiLight" w:hAnsi="Noto Sans CJK JP DemiLight"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ascii="Noto Sans CJK JP DemiLight" w:hAnsi="Noto Sans CJK JP DemiLight"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58</TotalTime>
  <Application>LibreOffice/5.1.6.2$Linux_X86_64 LibreOffice_project/10m0$Build-2</Application>
  <Pages>3</Pages>
  <Words>589</Words>
  <CharactersWithSpaces>2270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2019-05-25T16:58:34Z</dcterms:created>
  <dc:creator/>
  <dc:description/>
  <dc:language>en-US</dc:language>
  <cp:lastModifiedBy/>
  <dcterms:modified xsi:type="dcterms:W3CDTF">2019-05-25T18:52:33Z</dcterms:modified>
  <cp:revision>15</cp:revision>
  <dc:subject/>
  <dc:title/>
</cp:coreProperties>
</file>